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CONTRATO DE CORRETAGEM DE VENDA DE BENS IMÓVEIS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 CLÁUSULA DE EXCLUSIVIDADE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(Arts. 722 a 729 do Novo Código Civil c/c Art. 20, III da Lei nº 6.530/78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 Resolução – COFECI Nº 458/95)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044565" cy="16554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28480" y="2957040"/>
                          <a:ext cx="60350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I. CONTRATANTE: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NOME: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ESTADO CIVIL:  __________________________  PROFISSÃO: 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CPF(MF) Nº: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______________________________  IDENTIDADE Nº: 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NOME DO CÔNJUGE:___________________________________________________________________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CPF(MF) Nº: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______________________________  IDENTIDADE Nº: 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ENDEREÇO:_____________________________________________________________________________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TELEFONES:____________________________________________________________________________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044565" cy="16554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165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044565" cy="11982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28480" y="3185640"/>
                          <a:ext cx="60350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II. CONTRATADO(A):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NOME:__________________________________________________________________________________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CPF(MF) ou CNPJ(MF):_____________________________ CRECI – 15ª REGIÃO Nº: 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ENDEREÇO:_____________________________________________________________________________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TELEFONES:____________________________________________________________________________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044565" cy="11982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1198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044565" cy="202120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28480" y="2774160"/>
                          <a:ext cx="60350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III. OBJETO DO CONTRATO: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TIPO DE IMÓVEL:______________________________________________________________________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LOCALIZAÇÃO:_________________________________________________________________________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DOCUMENTO DE PROPRIEDADE:______________________________________________________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MATRÍCULA:_________________________ INSCRIÇÃO PREFEITURA: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OUTROS DADOS: 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PREÇO PARA VENDA:__________________________________________________________________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CONDIÇÕES DE PAGAMENTO:__________________________________________________________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044565" cy="202120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202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044565" cy="26612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28480" y="2454120"/>
                          <a:ext cx="603504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Pelo presente instrumento particular,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CONTRATADO,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têm justo e acertado, a presente contratação, que será regida pelas cláusulas e condições a seguir: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PRIMEIRA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 presente instrumento tem por finalidade a intermediação na comercialização do imóvel de propriedade 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CONTRATANTE,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descrito no item III, que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declara estar desembaraçado de qualquer ônus ou gravame, inclusive de natureza tributária.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SEGUNDA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– A intermediação ora contratada é realizada em caráter de exclusividade, obrigando-se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 não tratar diretamente sobre a venda, direta ou indiretamente, sob pena da remuneração ser devida integralmente ao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 nos termos do art. 726 do Novo Código Civil.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TERCEIRA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Para realização do serviço ora acertado,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autoriza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 promover visitas ao imóvel, bem como, o autoriza a realização da divulgação  no próprio imóvel, que poderá ser por meio de placa, faixa, ou por qualquer outra forma a critério 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QUARTA - 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somente poderá fechar negócio por valor ou condição diferente do estipulado no item III, mediante aceite expresso 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CONTRATANTE,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sendo  proposta de valor e condições rigorosamente iguais ao estipulado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está autorizado a fechar o negócio, não precisando para isso, do aceite 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044565" cy="26612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2661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-444499</wp:posOffset>
                </wp:positionV>
                <wp:extent cx="6136005" cy="88792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2760" y="0"/>
                          <a:ext cx="612648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QUINTA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-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Pela intermediação ora acertada,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pagará ao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CONTRATADO,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 título de honorários, o percentual de ___%(______________________), calculados sobre o valor total pelo qual a transação for fechada.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§ 1º - 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Os honorários de que trata o “caput’ desta cláusula  será pago de uma só vez e no exato momento do recebimento do sinal de negócio, se não houver pagamento de sinal devrá ser pago por ocasião da assinatura da escritura pública.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§ 2º -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 remuneração é devida ao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CONTRATADO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desde que tenha conseguido o resultado útil previsto neste contrato, ainda que este não se efetive em virtude de arrependimento das partes, nos termos do art. 725 do Novo Código Civil.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§ 3º -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Caso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não pague os honorários devidos de que trata o “caput” desta cláusula, poderá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promover a respectiva cobrança através dos meios que dispuser, sejam eles judiciais ou extrajudiciais, ficando o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CONTRATANTE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responsável pelo pagamento de todas as custas que se fizerem necessárias para esse fim, inclusive por honorários advocatícios, se existirem.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SEXTA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-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Este contrato é válido por _____________dias, contados a partir da data de sua assinatura, com término em ____/____/____.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§ único - 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ao final do prazo estabelecido no “caput” desta cláusula, as partes acertarão se o mesmo será renovado ou não, através de aditivo.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SÉTIMA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-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Caso a negociação se concretize após o prazo da referida contratação, por efeitos do trabalho 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CONTRATADO,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independentemente de prazo, lhe será devida integralmente a remuneração pela corretagem, nos termos do artigo 727 do Novo Código Civil.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§ único - 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O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CONTRATADO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 após o término do prazo do presente contrato, deverá encaminhar ao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 relação com o nome dos candidatos e eventuais interessados na operação com os quais manteve entendimentos durante a sua vigência.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OITAVA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-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poderá fazer parceria com outra imobiliária ou corretor para venda do imóvel, ficando, entretanto com a responsabilidade total pelo encaminhamento das negociações, bem como pelo acerto de comissão com o co-participante.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NONA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-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 caso de rescisão ou arrependimento deste instrumento por parte 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 já tendo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oferecido o imóvel e gasto com anúncios, fica 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sujeito ao pagamento de todas as despesas efetuadas pelo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CONTRATADO.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DÉCIMA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-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 partes elegem o foro da Comarca de Fortaleza(CE) para dirimir qualquer dúvida relacionada a este instrumento, renunciando a qualquer outro, por mais privilegiado que seja.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 por estarem, assim justas e contratadas, as parte assinam o presente contrato em 02(duas) vias de igual teor e forma, na presença das testemunhas.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	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Natal(RN)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,____ de _______________________ de 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	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	                           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CONTRATANTE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	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			         CÔNJUGE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	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			       CONTRATADO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TESTEMUNHAS: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                     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CPF(MF):					            CPF(MF):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-444499</wp:posOffset>
                </wp:positionV>
                <wp:extent cx="6136005" cy="88792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6005" cy="8879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hAnsi="Bookman Old Style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Bookman Old Style" w:hAnsi="Bookman Old Style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Bookman Old Style" w:hAnsi="Bookman Old Style"/>
      <w:b w:val="1"/>
      <w:w w:val="100"/>
      <w:position w:val="-1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05951B96cOANd5KP5GeihKdNSg==">CgMxLjA4AHIhMWVsV3o0Rm15YWktNkdudTdvMEwyUGZ1dXJfUTJZNHds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2012-07-19T12:50:00Z</dcterms:created>
  <dc:creator>MAGNO MUNIZ</dc:creator>
</cp:coreProperties>
</file>